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" w:before="567"/>
      </w:pPr>
      <w:r>
        <w:rPr>
          <w:rFonts w:ascii="Arial" w:cs="Arial" w:eastAsia="Arial" w:hAnsi="Arial"/>
          <w:b/>
          <w:bCs/>
          <w:color w:val="C8A96E"/>
          <w:spacing w:val="80"/>
          <w:sz w:val="17"/>
          <w:szCs w:val="17"/>
        </w:rPr>
        <w:t xml:space="preserve">AI-SUPPORTED BLACK HAT — COMPETITIVE REVIEW TOOL</w:t>
      </w:r>
    </w:p>
    <w:p>
      <w:pPr>
        <w:spacing w:after="200" w:before="0"/>
      </w:pPr>
      <w:r>
        <w:rPr>
          <w:rFonts w:ascii="Arial" w:cs="Arial" w:eastAsia="Arial" w:hAnsi="Arial"/>
          <w:b/>
          <w:bCs/>
          <w:color w:val="0D1B2A"/>
          <w:sz w:val="32"/>
          <w:szCs w:val="32"/>
        </w:rPr>
        <w:t xml:space="preserve">Stage 4 — Decision and Strategy</w:t>
      </w:r>
    </w:p>
    <w:p>
      <w:pPr>
        <w:pBdr>
          <w:bottom w:val="single" w:color="C8A96E" w:sz="8"/>
        </w:pBdr>
        <w:spacing w:after="12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8"/>
          <w:szCs w:val="18"/>
        </w:rPr>
        <w:t xml:space="preserve">Stage 4 is the decision stage. The tool will generate a full synthesis of all findings. Use this document to draft your rationale and actions before your session. The decision recorded in the tool is yours — the report records it as such.</w:t>
      </w:r>
    </w:p>
    <w:p>
      <w:pPr>
        <w:spacing w:after="0" w:before="8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200" w:before="2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SECTION 1 OF 4</w:t>
      </w:r>
    </w:p>
    <w:p>
      <w:pPr>
        <w:spacing w:after="80" w:before="240"/>
      </w:pPr>
      <w:r>
        <w:rPr>
          <w:rFonts w:ascii="Arial" w:cs="Arial" w:eastAsia="Arial" w:hAnsi="Arial"/>
          <w:b/>
          <w:bCs/>
          <w:i w:val="false"/>
          <w:iCs w:val="false"/>
          <w:color w:val="0D1B2A"/>
          <w:sz w:val="28"/>
          <w:szCs w:val="28"/>
        </w:rPr>
        <w:t xml:space="preserve">Decision Outcome</w:t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7"/>
          <w:szCs w:val="17"/>
        </w:rPr>
        <w:t xml:space="preserve">Select the outcome that most accurately reflects your considered position. Read the definitions before selecting.</w:t>
      </w:r>
    </w:p>
    <w:p>
      <w:pPr>
        <w:spacing w:after="80" w:before="8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"/>
        <w:gridCol w:w="8958"/>
      </w:tblGrid>
      <w:tr>
        <w:tc>
          <w:tcPr>
            <w:tcW w:type="dxa" w:w="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  <w:vAlign w:val="top"/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4A6070"/>
                <w:sz w:val="20"/>
                <w:szCs w:val="20"/>
              </w:rPr>
              <w:t xml:space="preserve">□</w:t>
            </w:r>
          </w:p>
        </w:tc>
        <w:tc>
          <w:tcPr>
            <w:tcW w:type="dxa" w:w="895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0"/>
              <w:right w:type="dxa" w:w="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>Proceed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A6070"/>
                <w:sz w:val="17"/>
                <w:szCs w:val="17"/>
              </w:rPr>
              <w:t xml:space="preserve">The opportunity is attractive and we are well placed to win. We have the capability, the competitive position, and the strategic rationale to commit to a full bid on our current strategy.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"/>
        <w:gridCol w:w="8958"/>
      </w:tblGrid>
      <w:tr>
        <w:tc>
          <w:tcPr>
            <w:tcW w:type="dxa" w:w="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  <w:vAlign w:val="top"/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4A6070"/>
                <w:sz w:val="20"/>
                <w:szCs w:val="20"/>
              </w:rPr>
              <w:t xml:space="preserve">□</w:t>
            </w:r>
          </w:p>
        </w:tc>
        <w:tc>
          <w:tcPr>
            <w:tcW w:type="dxa" w:w="895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0"/>
              <w:right w:type="dxa" w:w="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>Proceed with Caution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A6070"/>
                <w:sz w:val="17"/>
                <w:szCs w:val="17"/>
              </w:rPr>
              <w:t xml:space="preserve">The opportunity is viable but material risks or gaps exist that require active mitigation. The strategic actions recorded are required, not optional.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0"/>
        <w:gridCol w:w="8958"/>
      </w:tblGrid>
      <w:tr>
        <w:tc>
          <w:tcPr>
            <w:tcW w:type="dxa" w:w="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  <w:vAlign w:val="top"/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4A6070"/>
                <w:sz w:val="20"/>
                <w:szCs w:val="20"/>
              </w:rPr>
              <w:t xml:space="preserve">□</w:t>
            </w:r>
          </w:p>
        </w:tc>
        <w:tc>
          <w:tcPr>
            <w:tcW w:type="dxa" w:w="895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60"/>
              <w:bottom w:type="dxa" w:w="0"/>
              <w:right w:type="dxa" w:w="0"/>
            </w:tcMar>
          </w:tcPr>
          <w:p>
            <w:pPr>
              <w:spacing w:after="3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>Withdraw</w:t>
            </w:r>
          </w:p>
          <w:p>
            <w:pPr>
              <w:spacing w:after="8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A6070"/>
                <w:sz w:val="17"/>
                <w:szCs w:val="17"/>
              </w:rPr>
              <w:t xml:space="preserve">The risks outweigh the potential benefits, or we are not sufficiently well placed to win on any credible strategy available to us.</w:t>
            </w:r>
          </w:p>
        </w:tc>
      </w:tr>
    </w:tbl>
    <w:p>
      <w:pPr>
        <w:spacing w:after="80" w:before="80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7"/>
          <w:szCs w:val="17"/>
        </w:rPr>
        <w:t xml:space="preserve">If uncertain between Proceed and Proceed with Caution, default to Proceed with Caution. The difference is not the attractiveness of the opportunity — it is the honesty of your current position against it.</w:t>
      </w:r>
    </w:p>
    <w:p>
      <w:pPr>
        <w:pBdr>
          <w:bottom w:val="single" w:color="D9DDE2" w:sz="4"/>
        </w:pBdr>
        <w:spacing w:after="200" w:before="2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SECTION 2 OF 4</w:t>
      </w:r>
    </w:p>
    <w:p>
      <w:pPr>
        <w:spacing w:after="80" w:before="240"/>
      </w:pPr>
      <w:r>
        <w:rPr>
          <w:rFonts w:ascii="Arial" w:cs="Arial" w:eastAsia="Arial" w:hAnsi="Arial"/>
          <w:b/>
          <w:bCs/>
          <w:i w:val="false"/>
          <w:iCs w:val="false"/>
          <w:color w:val="0D1B2A"/>
          <w:sz w:val="28"/>
          <w:szCs w:val="28"/>
        </w:rPr>
        <w:t xml:space="preserve">Decision Rationale</w:t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7"/>
          <w:szCs w:val="17"/>
        </w:rPr>
        <w:t xml:space="preserve">Reference the critical risk and key strength from Stage 3. Write for a reader who will use this report to brief others.</w:t>
      </w:r>
    </w:p>
    <w:p>
      <w:pPr>
        <w:spacing w:after="80" w:before="8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200" w:before="2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SECTION 3 OF 4</w:t>
      </w:r>
    </w:p>
    <w:p>
      <w:pPr>
        <w:spacing w:after="80" w:before="240"/>
      </w:pPr>
      <w:r>
        <w:rPr>
          <w:rFonts w:ascii="Arial" w:cs="Arial" w:eastAsia="Arial" w:hAnsi="Arial"/>
          <w:b/>
          <w:bCs/>
          <w:i w:val="false"/>
          <w:iCs w:val="false"/>
          <w:color w:val="0D1B2A"/>
          <w:sz w:val="28"/>
          <w:szCs w:val="28"/>
        </w:rPr>
        <w:t xml:space="preserve">Strategic Actions</w:t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7"/>
          <w:szCs w:val="17"/>
        </w:rPr>
        <w:t xml:space="preserve">Up to five actions that follow directly from this review. Each should be specific, linked to a finding from Stage 2 or Stage 3, and assigned to an owner.</w:t>
      </w:r>
    </w:p>
    <w:p>
      <w:pPr>
        <w:spacing w:after="80" w:before="8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67"/>
        <w:gridCol w:w="4536"/>
        <w:gridCol w:w="2552"/>
        <w:gridCol w:w="1983"/>
      </w:tblGrid>
      <w:tr>
        <w:tc>
          <w:tcPr>
            <w:tcW w:type="dxa" w:w="567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0D1B2A" w:val="clear"/>
            <w:tcMar>
              <w:top w:type="dxa" w:w="80"/>
              <w:left w:type="dxa" w:w="8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#</w:t>
            </w:r>
          </w:p>
        </w:tc>
        <w:tc>
          <w:tcPr>
            <w:tcW w:type="dxa" w:w="4536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0D1B2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ACTION</w:t>
            </w:r>
          </w:p>
        </w:tc>
        <w:tc>
          <w:tcPr>
            <w:tcW w:type="dxa" w:w="2552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0D1B2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LINKED FINDING</w:t>
            </w:r>
          </w:p>
        </w:tc>
        <w:tc>
          <w:tcPr>
            <w:tcW w:type="dxa" w:w="1983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0D1B2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OWNER</w:t>
            </w:r>
          </w:p>
        </w:tc>
      </w:tr>
      <w:tr>
        <w:tc>
          <w:tcPr>
            <w:tcW w:type="dxa" w:w="567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80"/>
              <w:left w:type="dxa" w:w="80"/>
              <w:bottom w:type="dxa" w:w="80"/>
              <w:right w:type="dxa" w:w="8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2B3C"/>
                <w:sz w:val="18"/>
                <w:szCs w:val="18"/>
              </w:rPr>
              <w:t xml:space="preserve">1</w:t>
            </w:r>
          </w:p>
        </w:tc>
        <w:tc>
          <w:tcPr>
            <w:tcW w:type="dxa" w:w="4536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</w:tc>
        <w:tc>
          <w:tcPr>
            <w:tcW w:type="dxa" w:w="2552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</w:tc>
        <w:tc>
          <w:tcPr>
            <w:tcW w:type="dxa" w:w="1983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</w:tc>
      </w:tr>
      <w:tr>
        <w:tc>
          <w:tcPr>
            <w:tcW w:type="dxa" w:w="567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2B3C"/>
                <w:sz w:val="18"/>
                <w:szCs w:val="18"/>
              </w:rPr>
              <w:t xml:space="preserve">2</w:t>
            </w:r>
          </w:p>
        </w:tc>
        <w:tc>
          <w:tcPr>
            <w:tcW w:type="dxa" w:w="4536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</w:tc>
        <w:tc>
          <w:tcPr>
            <w:tcW w:type="dxa" w:w="2552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</w:tc>
        <w:tc>
          <w:tcPr>
            <w:tcW w:type="dxa" w:w="1983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</w:tc>
      </w:tr>
      <w:tr>
        <w:tc>
          <w:tcPr>
            <w:tcW w:type="dxa" w:w="567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80"/>
              <w:left w:type="dxa" w:w="80"/>
              <w:bottom w:type="dxa" w:w="80"/>
              <w:right w:type="dxa" w:w="8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2B3C"/>
                <w:sz w:val="18"/>
                <w:szCs w:val="18"/>
              </w:rPr>
              <w:t xml:space="preserve">3</w:t>
            </w:r>
          </w:p>
        </w:tc>
        <w:tc>
          <w:tcPr>
            <w:tcW w:type="dxa" w:w="4536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</w:tc>
        <w:tc>
          <w:tcPr>
            <w:tcW w:type="dxa" w:w="2552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</w:tc>
        <w:tc>
          <w:tcPr>
            <w:tcW w:type="dxa" w:w="1983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</w:tc>
      </w:tr>
      <w:tr>
        <w:tc>
          <w:tcPr>
            <w:tcW w:type="dxa" w:w="567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80"/>
              <w:left w:type="dxa" w:w="80"/>
              <w:bottom w:type="dxa" w:w="80"/>
              <w:right w:type="dxa" w:w="8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2B3C"/>
                <w:sz w:val="18"/>
                <w:szCs w:val="18"/>
              </w:rPr>
              <w:t xml:space="preserve">4</w:t>
            </w:r>
          </w:p>
        </w:tc>
        <w:tc>
          <w:tcPr>
            <w:tcW w:type="dxa" w:w="4536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</w:tc>
        <w:tc>
          <w:tcPr>
            <w:tcW w:type="dxa" w:w="2552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</w:tc>
        <w:tc>
          <w:tcPr>
            <w:tcW w:type="dxa" w:w="1983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</w:tc>
      </w:tr>
      <w:tr>
        <w:tc>
          <w:tcPr>
            <w:tcW w:type="dxa" w:w="567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80"/>
              <w:left w:type="dxa" w:w="80"/>
              <w:bottom w:type="dxa" w:w="80"/>
              <w:right w:type="dxa" w:w="8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2B3C"/>
                <w:sz w:val="18"/>
                <w:szCs w:val="18"/>
              </w:rPr>
              <w:t xml:space="preserve">5</w:t>
            </w:r>
          </w:p>
        </w:tc>
        <w:tc>
          <w:tcPr>
            <w:tcW w:type="dxa" w:w="4536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</w:tc>
        <w:tc>
          <w:tcPr>
            <w:tcW w:type="dxa" w:w="2552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</w:tc>
        <w:tc>
          <w:tcPr>
            <w:tcW w:type="dxa" w:w="1983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</w:tc>
      </w:tr>
    </w:tbl>
    <w:p>
      <w:pPr>
        <w:spacing w:after="12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200" w:before="2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SECTION 4 OF 4</w:t>
      </w:r>
    </w:p>
    <w:p>
      <w:pPr>
        <w:spacing w:after="80" w:before="240"/>
      </w:pPr>
      <w:r>
        <w:rPr>
          <w:rFonts w:ascii="Arial" w:cs="Arial" w:eastAsia="Arial" w:hAnsi="Arial"/>
          <w:b/>
          <w:bCs/>
          <w:i w:val="false"/>
          <w:iCs w:val="false"/>
          <w:color w:val="0D1B2A"/>
          <w:sz w:val="28"/>
          <w:szCs w:val="28"/>
        </w:rPr>
        <w:t xml:space="preserve">Decision Ownership</w:t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7"/>
          <w:szCs w:val="17"/>
        </w:rPr>
        <w:t xml:space="preserve">By completing the tool and generating the report, you confirm that the decision reflects your judgement and that you accept responsibility for the strategic actions recorded.</w:t>
      </w:r>
    </w:p>
    <w:p>
      <w:pPr>
        <w:spacing w:after="80" w:before="8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49"/>
        <w:gridCol w:w="4989"/>
      </w:tblGrid>
      <w:tr>
        <w:tc>
          <w:tcPr>
            <w:tcW w:type="dxa" w:w="4649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0"/>
            </w:pPr>
            <w:r>
              <w:rPr>
                <w:rFonts w:ascii="Arial" w:cs="Arial" w:eastAsia="Arial" w:hAnsi="Arial"/>
                <w:b/>
                <w:bCs/>
                <w:color w:val="C8A96E"/>
                <w:sz w:val="16"/>
                <w:szCs w:val="16"/>
              </w:rPr>
              <w:t xml:space="preserve">REVIEWER NAME</w:t>
            </w:r>
          </w:p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  <w:p>
            <w:pPr>
              <w:spacing w:after="10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/>
            </w:r>
          </w:p>
        </w:tc>
        <w:tc>
          <w:tcPr>
            <w:tcW w:type="dxa" w:w="4989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0"/>
            </w:pPr>
            <w:r>
              <w:rPr>
                <w:rFonts w:ascii="Arial" w:cs="Arial" w:eastAsia="Arial" w:hAnsi="Arial"/>
                <w:b/>
                <w:bCs/>
                <w:color w:val="C8A96E"/>
                <w:sz w:val="16"/>
                <w:szCs w:val="16"/>
              </w:rPr>
              <w:t xml:space="preserve">ROLE OR POSITION</w:t>
            </w:r>
          </w:p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  <w:p>
            <w:pPr>
              <w:spacing w:after="10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/>
            </w:r>
          </w:p>
        </w:tc>
      </w:tr>
    </w:tbl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49"/>
        <w:gridCol w:w="4989"/>
      </w:tblGrid>
      <w:tr>
        <w:tc>
          <w:tcPr>
            <w:tcW w:type="dxa" w:w="4649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0"/>
            </w:pPr>
            <w:r>
              <w:rPr>
                <w:rFonts w:ascii="Arial" w:cs="Arial" w:eastAsia="Arial" w:hAnsi="Arial"/>
                <w:b/>
                <w:bCs/>
                <w:color w:val="C8A96E"/>
                <w:sz w:val="16"/>
                <w:szCs w:val="16"/>
              </w:rPr>
              <w:t xml:space="preserve">DATE</w:t>
            </w:r>
          </w:p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  <w:p>
            <w:pPr>
              <w:spacing w:after="10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/>
            </w:r>
          </w:p>
        </w:tc>
        <w:tc>
          <w:tcPr>
            <w:tcW w:type="dxa" w:w="4989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0"/>
            </w:pPr>
            <w:r>
              <w:rPr>
                <w:rFonts w:ascii="Arial" w:cs="Arial" w:eastAsia="Arial" w:hAnsi="Arial"/>
                <w:b/>
                <w:bCs/>
                <w:color w:val="C8A96E"/>
                <w:sz w:val="16"/>
                <w:szCs w:val="16"/>
              </w:rPr>
              <w:t xml:space="preserve">SESSION REFERENCE (FROM TOOL)</w:t>
            </w:r>
          </w:p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8"/>
                <w:szCs w:val="28"/>
              </w:rPr>
              <w:t xml:space="preserve"> </w:t>
            </w:r>
          </w:p>
          <w:p>
            <w:pPr>
              <w:spacing w:after="10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/>
            </w:r>
          </w:p>
        </w:tc>
      </w:tr>
    </w:tbl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70"/>
        <w:gridCol w:w="9468"/>
      </w:tblGrid>
      <w:tr>
        <w:tc>
          <w:tcPr>
            <w:tcW w:type="dxa" w:w="17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C8A96E" w:val="clear"/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/>
            </w:r>
          </w:p>
        </w:tc>
        <w:tc>
          <w:tcPr>
            <w:tcW w:type="dxa" w:w="946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BF7F0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A6070"/>
                <w:sz w:val="17"/>
                <w:szCs w:val="17"/>
              </w:rPr>
              <w:t xml:space="preserve">I confirm that this decision reflects my judgement. I have reviewed the analytical limitations and understand their implications. I accept ownership of the outcome and the strategic actions recorded.</w:t>
            </w:r>
          </w:p>
        </w:tc>
      </w:tr>
    </w:tbl>
    <w:p>
      <w:pPr>
        <w:spacing w:after="80" w:before="8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18"/>
          <w:szCs w:val="18"/>
        </w:rPr>
        <w:t xml:space="preserve">Signature / initials:</w:t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36"/>
          <w:szCs w:val="36"/>
        </w:rPr>
        <w:t xml:space="preserve"> </w:t>
      </w:r>
    </w:p>
    <w:p>
      <w:pPr>
        <w:spacing w:after="0" w:before="8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sectPr>
      <w:headerReference w:type="default" r:id="rId7"/>
      <w:footerReference w:type="default" r:id="rId8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D9DDE2" w:sz="4"/>
      </w:pBdr>
      <w:tabs>
        <w:tab w:val="right" w:pos="9026"/>
      </w:tabs>
      <w:spacing w:after="0" w:before="80"/>
    </w:pPr>
    <w:r>
      <w:rPr>
        <w:rFonts w:ascii="Arial" w:cs="Arial" w:eastAsia="Arial" w:hAnsi="Arial"/>
        <w:color w:val="4A6070"/>
        <w:sz w:val="15"/>
        <w:szCs w:val="15"/>
      </w:rPr>
      <w:t xml:space="preserve">COMMERCIAL — IN CONFIDENCE</w:t>
    </w:r>
    <w:r>
      <w:rPr>
        <w:rFonts w:ascii="Arial" w:cs="Arial" w:eastAsia="Arial" w:hAnsi="Arial"/>
        <w:color w:val="4A6070"/>
        <w:sz w:val="15"/>
        <w:szCs w:val="15"/>
      </w:rPr>
      <w:t xml:space="preserve">	Page </w:t>
    </w:r>
    <w:r>
      <w:rPr>
        <w:rFonts w:ascii="Arial" w:cs="Arial" w:eastAsia="Arial" w:hAnsi="Arial"/>
        <w:color w:val="4A6070"/>
        <w:sz w:val="15"/>
        <w:szCs w:val="15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C8A96E" w:sz="6"/>
      </w:pBdr>
      <w:tabs>
        <w:tab w:val="right" w:pos="9026"/>
      </w:tabs>
      <w:spacing w:after="100" w:before="0"/>
    </w:pPr>
    <w:r>
      <w:rPr>
        <w:rFonts w:ascii="Arial" w:cs="Arial" w:eastAsia="Arial" w:hAnsi="Arial"/>
        <w:b/>
        <w:bCs/>
        <w:color w:val="0D1B2A"/>
        <w:sz w:val="16"/>
        <w:szCs w:val="16"/>
      </w:rPr>
      <w:t xml:space="preserve">AI-Supported Black Hat — Competitive Review Tool</w:t>
    </w:r>
    <w:r>
      <w:rPr>
        <w:rFonts w:ascii="Arial" w:cs="Arial" w:eastAsia="Arial" w:hAnsi="Arial"/>
        <w:color w:val="4A6070"/>
        <w:sz w:val="15"/>
        <w:szCs w:val="15"/>
      </w:rPr>
      <w:t xml:space="preserve">	Stage 4 of 4  |  v0.1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2026-04-24T12:20:21.361Z</dcterms:created>
  <dcterms:modified xsi:type="dcterms:W3CDTF">2026-04-24T12:20:21.361Z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